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22" w:type="dxa"/>
        <w:jc w:val="center"/>
        <w:tblLook w:val="01E0" w:firstRow="1" w:lastRow="1" w:firstColumn="1" w:lastColumn="1" w:noHBand="0" w:noVBand="0"/>
      </w:tblPr>
      <w:tblGrid>
        <w:gridCol w:w="3600"/>
        <w:gridCol w:w="5522"/>
      </w:tblGrid>
      <w:tr>
        <w:trPr>
          <w:trHeight w:val="707"/>
          <w:jc w:val="center"/>
        </w:trPr>
        <w:tc>
          <w:tcPr>
            <w:tcW w:w="3600" w:type="dxa"/>
          </w:tcPr>
          <w:p>
            <w:pPr>
              <w:tabs>
                <w:tab w:val="left" w:pos="435"/>
                <w:tab w:val="left" w:pos="975"/>
              </w:tabs>
              <w:spacing w:line="264" w:lineRule="auto"/>
              <w:ind w:left="-105" w:right="-105"/>
              <w:jc w:val="center"/>
              <w:rPr>
                <w:sz w:val="26"/>
                <w:szCs w:val="26"/>
                <w:lang w:val="nl-NL"/>
              </w:rPr>
            </w:pPr>
            <w:r>
              <w:rPr>
                <w:sz w:val="26"/>
                <w:szCs w:val="26"/>
                <w:lang w:val="nl-NL"/>
              </w:rPr>
              <w:t>UBND TỈNH BẮC NINH</w:t>
            </w:r>
          </w:p>
          <w:p>
            <w:pPr>
              <w:tabs>
                <w:tab w:val="left" w:pos="525"/>
              </w:tabs>
              <w:spacing w:line="264" w:lineRule="auto"/>
              <w:ind w:left="-101" w:right="-101"/>
              <w:jc w:val="center"/>
              <w:rPr>
                <w:bCs/>
                <w:sz w:val="24"/>
                <w:szCs w:val="24"/>
                <w:lang w:val="nl-NL"/>
              </w:rPr>
            </w:pPr>
            <w:r>
              <w:rPr>
                <w:b/>
                <w:noProof/>
                <w:sz w:val="26"/>
                <w:szCs w:val="26"/>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808990</wp:posOffset>
                      </wp:positionH>
                      <wp:positionV relativeFrom="paragraph">
                        <wp:posOffset>231140</wp:posOffset>
                      </wp:positionV>
                      <wp:extent cx="495300" cy="0"/>
                      <wp:effectExtent l="0" t="0" r="0" b="0"/>
                      <wp:wrapNone/>
                      <wp:docPr id="298694019" name="Straight Connector 2"/>
                      <wp:cNvGraphicFramePr/>
                      <a:graphic xmlns:a="http://schemas.openxmlformats.org/drawingml/2006/main">
                        <a:graphicData uri="http://schemas.microsoft.com/office/word/2010/wordprocessingShape">
                          <wps:wsp>
                            <wps:cNvCnPr/>
                            <wps:spPr>
                              <a:xfrm flipV="1">
                                <a:off x="0" y="0"/>
                                <a:ext cx="495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C94EAE"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7pt,18.2pt" to="102.7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" strokecolor="black [3213]" strokeweight=".5pt">
                      <v:stroke joinstyle="miter"/>
                    </v:line>
                  </w:pict>
                </mc:Fallback>
              </mc:AlternateContent>
            </w:r>
            <w:r>
              <w:rPr>
                <w:b/>
                <w:sz w:val="26"/>
                <w:szCs w:val="26"/>
                <w:lang w:val="nl-NL"/>
              </w:rPr>
              <w:t>SỞ XÂY DỰNG</w:t>
            </w:r>
          </w:p>
        </w:tc>
        <w:tc>
          <w:tcPr>
            <w:tcW w:w="5522" w:type="dxa"/>
          </w:tcPr>
          <w:p>
            <w:pPr>
              <w:spacing w:line="264" w:lineRule="auto"/>
              <w:ind w:left="-105" w:right="-75"/>
              <w:jc w:val="center"/>
              <w:rPr>
                <w:b/>
                <w:bCs/>
                <w:sz w:val="26"/>
                <w:szCs w:val="26"/>
                <w:lang w:val="nl-NL"/>
              </w:rPr>
            </w:pPr>
            <w:r>
              <w:rPr>
                <w:b/>
                <w:bCs/>
                <w:sz w:val="26"/>
                <w:szCs w:val="26"/>
                <w:lang w:val="nl-NL"/>
              </w:rPr>
              <w:t xml:space="preserve">CỘNG </w:t>
            </w:r>
            <w:r>
              <w:rPr>
                <w:b/>
                <w:bCs/>
                <w:sz w:val="26"/>
                <w:szCs w:val="26"/>
              </w:rPr>
              <w:t>HÒA</w:t>
            </w:r>
            <w:r>
              <w:rPr>
                <w:b/>
                <w:bCs/>
                <w:sz w:val="26"/>
                <w:szCs w:val="26"/>
                <w:lang w:val="nl-NL"/>
              </w:rPr>
              <w:t xml:space="preserve"> XÃ HỘI CHỦ NGHĨA VIỆT NAM</w:t>
            </w:r>
          </w:p>
          <w:p>
            <w:pPr>
              <w:spacing w:line="264" w:lineRule="auto"/>
              <w:ind w:left="-101" w:right="-72"/>
              <w:jc w:val="center"/>
              <w:rPr>
                <w:lang w:val="nl-NL"/>
              </w:rPr>
            </w:pPr>
            <w:r>
              <w:rPr>
                <w:b/>
                <w:noProof/>
                <w:color w:val="000000" w:themeColor="text1"/>
                <w14:ligatures w14:val="standardContextual"/>
              </w:rPr>
              <mc:AlternateContent>
                <mc:Choice Requires="wps">
                  <w:drawing>
                    <wp:anchor distT="0" distB="0" distL="114300" distR="114300" simplePos="0" relativeHeight="251659264" behindDoc="0" locked="0" layoutInCell="1" allowOverlap="1">
                      <wp:simplePos x="0" y="0"/>
                      <wp:positionH relativeFrom="column">
                        <wp:posOffset>686435</wp:posOffset>
                      </wp:positionH>
                      <wp:positionV relativeFrom="paragraph">
                        <wp:posOffset>234950</wp:posOffset>
                      </wp:positionV>
                      <wp:extent cx="1970843" cy="0"/>
                      <wp:effectExtent l="0" t="0" r="0" b="0"/>
                      <wp:wrapNone/>
                      <wp:docPr id="1973958531" name="Straight Connector 1"/>
                      <wp:cNvGraphicFramePr/>
                      <a:graphic xmlns:a="http://schemas.openxmlformats.org/drawingml/2006/main">
                        <a:graphicData uri="http://schemas.microsoft.com/office/word/2010/wordprocessingShape">
                          <wps:wsp>
                            <wps:cNvCnPr/>
                            <wps:spPr>
                              <a:xfrm>
                                <a:off x="0" y="0"/>
                                <a:ext cx="197084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4FEB9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05pt,18.5pt" to="209.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" strokecolor="black [3213]" strokeweight=".5pt">
                      <v:stroke joinstyle="miter"/>
                    </v:line>
                  </w:pict>
                </mc:Fallback>
              </mc:AlternateContent>
            </w:r>
            <w:r>
              <w:rPr>
                <w:b/>
                <w:lang w:val="nl-NL"/>
              </w:rPr>
              <w:t>Độc lập - Tự do - Hạnh phúc</w:t>
            </w:r>
          </w:p>
        </w:tc>
      </w:tr>
      <w:tr>
        <w:trPr>
          <w:trHeight w:val="422"/>
          <w:jc w:val="center"/>
        </w:trPr>
        <w:tc>
          <w:tcPr>
            <w:tcW w:w="3600" w:type="dxa"/>
          </w:tcPr>
          <w:p>
            <w:pPr>
              <w:tabs>
                <w:tab w:val="left" w:pos="435"/>
                <w:tab w:val="left" w:pos="975"/>
              </w:tabs>
              <w:spacing w:before="120" w:line="280" w:lineRule="exact"/>
              <w:ind w:left="-105" w:right="-105"/>
              <w:jc w:val="center"/>
              <w:rPr>
                <w:sz w:val="26"/>
                <w:szCs w:val="26"/>
              </w:rPr>
            </w:pPr>
            <w:r>
              <w:rPr>
                <w:bCs/>
                <w:sz w:val="26"/>
                <w:szCs w:val="26"/>
                <w:lang w:val="nl-NL"/>
              </w:rPr>
              <w:t>Số:</w:t>
            </w:r>
            <w:r>
              <w:rPr>
                <w:bCs/>
                <w:sz w:val="26"/>
                <w:szCs w:val="26"/>
              </w:rPr>
              <w:t xml:space="preserve">          </w:t>
            </w:r>
            <w:r>
              <w:rPr>
                <w:bCs/>
                <w:sz w:val="26"/>
                <w:szCs w:val="26"/>
                <w:lang w:val="vi-VN"/>
              </w:rPr>
              <w:t>/</w:t>
            </w:r>
            <w:r>
              <w:rPr>
                <w:bCs/>
                <w:sz w:val="26"/>
                <w:szCs w:val="26"/>
              </w:rPr>
              <w:t>TTr-SXD</w:t>
            </w:r>
          </w:p>
        </w:tc>
        <w:tc>
          <w:tcPr>
            <w:tcW w:w="5522" w:type="dxa"/>
          </w:tcPr>
          <w:p>
            <w:pPr>
              <w:spacing w:before="120" w:line="280" w:lineRule="exact"/>
              <w:ind w:left="-105" w:right="-75"/>
              <w:jc w:val="center"/>
              <w:rPr>
                <w:b/>
                <w:bCs/>
                <w:sz w:val="26"/>
                <w:szCs w:val="26"/>
                <w:lang w:val="nl-NL"/>
              </w:rPr>
            </w:pPr>
            <w:r>
              <w:rPr>
                <w:i/>
                <w:sz w:val="26"/>
                <w:szCs w:val="26"/>
                <w:lang w:val="nl-NL"/>
              </w:rPr>
              <w:t xml:space="preserve">Bắc Ninh, ngày </w:t>
            </w:r>
            <w:r>
              <w:rPr>
                <w:iCs/>
                <w:sz w:val="26"/>
                <w:szCs w:val="26"/>
                <w:lang w:val="nl-NL"/>
              </w:rPr>
              <w:t xml:space="preserve">   </w:t>
            </w:r>
            <w:r>
              <w:rPr>
                <w:i/>
                <w:sz w:val="26"/>
                <w:szCs w:val="26"/>
                <w:lang w:val="nl-NL"/>
              </w:rPr>
              <w:t xml:space="preserve"> tháng 5 năm 2026</w:t>
            </w:r>
          </w:p>
        </w:tc>
      </w:tr>
    </w:tbl>
    <w:p>
      <w:pPr>
        <w:spacing w:before="360"/>
        <w:jc w:val="center"/>
        <w:rPr>
          <w:b/>
          <w:lang w:val="nl-NL"/>
        </w:rPr>
      </w:pPr>
      <w:r>
        <w:rPr>
          <w:b/>
          <w:lang w:val="nl-NL"/>
        </w:rPr>
        <w:t>TỜ TRÌNH</w:t>
      </w:r>
    </w:p>
    <w:p>
      <w:pPr>
        <w:tabs>
          <w:tab w:val="left" w:pos="0"/>
          <w:tab w:val="left" w:pos="900"/>
        </w:tabs>
        <w:spacing w:line="276" w:lineRule="auto"/>
        <w:ind w:right="-19"/>
        <w:jc w:val="center"/>
        <w:rPr>
          <w:b/>
          <w:bCs/>
          <w:lang w:val="pl-PL"/>
        </w:rPr>
      </w:pPr>
      <w:bookmarkStart w:id="0" w:name="_Hlk229389281"/>
      <w:r>
        <w:rPr>
          <w:b/>
          <w:lang w:val="pl-PL"/>
        </w:rPr>
        <w:t xml:space="preserve">Về việc </w:t>
      </w:r>
      <w:r>
        <w:rPr>
          <w:b/>
          <w:bCs/>
          <w:lang w:val="pl-PL"/>
        </w:rPr>
        <w:t xml:space="preserve">công bố danh mục thủ tục hành chính được sửa đổi, bổ sung </w:t>
      </w:r>
    </w:p>
    <w:p>
      <w:pPr>
        <w:tabs>
          <w:tab w:val="left" w:pos="0"/>
          <w:tab w:val="left" w:pos="900"/>
        </w:tabs>
        <w:spacing w:line="276" w:lineRule="auto"/>
        <w:ind w:right="-19"/>
        <w:jc w:val="center"/>
        <w:rPr>
          <w:b/>
          <w:lang w:val="pl-PL"/>
        </w:rPr>
      </w:pPr>
      <w:r>
        <w:rPr>
          <w:b/>
          <w:bCs/>
          <w:lang w:val="pl-PL"/>
        </w:rPr>
        <w:t xml:space="preserve">trong </w:t>
      </w:r>
      <w:r>
        <w:rPr>
          <w:b/>
          <w:lang w:val="pl-PL"/>
        </w:rPr>
        <w:t xml:space="preserve">lĩnh vực Vật liệu xây dựng thuộc phạm vi chức năng </w:t>
      </w:r>
    </w:p>
    <w:p>
      <w:pPr>
        <w:tabs>
          <w:tab w:val="left" w:pos="0"/>
          <w:tab w:val="left" w:pos="900"/>
        </w:tabs>
        <w:spacing w:line="276" w:lineRule="auto"/>
        <w:ind w:right="-19"/>
        <w:jc w:val="center"/>
        <w:rPr>
          <w:b/>
          <w:lang w:val="pl-PL"/>
        </w:rPr>
      </w:pPr>
      <w:r>
        <w:rPr>
          <w:b/>
          <w:lang w:val="pl-PL"/>
        </w:rPr>
        <w:t>quản lý của</w:t>
      </w:r>
      <w:r>
        <w:rPr>
          <w:b/>
        </w:rPr>
        <w:t xml:space="preserve"> </w:t>
      </w:r>
      <w:r>
        <w:rPr>
          <w:b/>
          <w:lang w:val="nl-NL"/>
        </w:rPr>
        <w:t>Sở Xây dựng tỉnh Bắc Ninh</w:t>
      </w:r>
    </w:p>
    <w:bookmarkEnd w:id="0"/>
    <w:p>
      <w:pPr>
        <w:ind w:left="-90"/>
        <w:rPr>
          <w:b/>
          <w:lang w:val="nl-NL"/>
        </w:rPr>
      </w:pPr>
      <w:r>
        <w:rPr>
          <w:b/>
          <w:noProof/>
          <w14:ligatures w14:val="standardContextual"/>
        </w:rPr>
        <mc:AlternateContent>
          <mc:Choice Requires="wps">
            <w:drawing>
              <wp:anchor distT="0" distB="0" distL="114300" distR="114300" simplePos="0" relativeHeight="251661312" behindDoc="0" locked="0" layoutInCell="1" allowOverlap="1">
                <wp:simplePos x="0" y="0"/>
                <wp:positionH relativeFrom="column">
                  <wp:posOffset>1840865</wp:posOffset>
                </wp:positionH>
                <wp:positionV relativeFrom="paragraph">
                  <wp:posOffset>66040</wp:posOffset>
                </wp:positionV>
                <wp:extent cx="2044700" cy="0"/>
                <wp:effectExtent l="0" t="0" r="0" b="0"/>
                <wp:wrapNone/>
                <wp:docPr id="1458836134" name="Straight Connector 1"/>
                <wp:cNvGraphicFramePr/>
                <a:graphic xmlns:a="http://schemas.openxmlformats.org/drawingml/2006/main">
                  <a:graphicData uri="http://schemas.microsoft.com/office/word/2010/wordprocessingShape">
                    <wps:wsp>
                      <wps:cNvCnPr/>
                      <wps:spPr>
                        <a:xfrm>
                          <a:off x="0" y="0"/>
                          <a:ext cx="204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2731B6"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95pt,5.2pt" to="305.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" strokecolor="black [3200]" strokeweight=".5pt">
                <v:stroke joinstyle="miter"/>
              </v:line>
            </w:pict>
          </mc:Fallback>
        </mc:AlternateContent>
      </w:r>
      <w:r>
        <w:rPr>
          <w:b/>
          <w:lang w:val="nl-NL"/>
        </w:rPr>
        <w:tab/>
      </w:r>
    </w:p>
    <w:p>
      <w:pPr>
        <w:spacing w:before="120" w:after="240"/>
        <w:jc w:val="center"/>
        <w:rPr>
          <w:lang w:val="nl-NL"/>
        </w:rPr>
      </w:pPr>
      <w:r>
        <w:rPr>
          <w:lang w:val="nl-NL"/>
        </w:rPr>
        <w:t>Kính gửi: Chủ tịch Uỷ ban nhân dân tỉnh Bắc Ninh</w:t>
      </w:r>
    </w:p>
    <w:p>
      <w:pPr>
        <w:spacing w:before="80"/>
        <w:ind w:firstLine="720"/>
        <w:jc w:val="both"/>
        <w:rPr>
          <w:bCs/>
          <w:i/>
          <w:spacing w:val="-4"/>
        </w:rPr>
      </w:pPr>
      <w:r>
        <w:rPr>
          <w:bCs/>
          <w:i/>
          <w:spacing w:val="-4"/>
        </w:rPr>
        <w:t>Căn cứ Luật Tổ chức chính quyền địa phương số 72/2025/QH15 ngày 16/6/2025;</w:t>
      </w:r>
    </w:p>
    <w:p>
      <w:pPr>
        <w:spacing w:before="80"/>
        <w:ind w:firstLine="720"/>
        <w:jc w:val="both"/>
        <w:rPr>
          <w:i/>
          <w:spacing w:val="-4"/>
          <w:lang w:val="pl-PL"/>
        </w:rPr>
      </w:pPr>
      <w:r>
        <w:rPr>
          <w:i/>
          <w:spacing w:val="-4"/>
        </w:rPr>
        <w:t>Căn cứ các Nghị định của Chính phủ: số 63/2010/NĐ-CP ngày 08/6/2010 của Chính phủ về kiểm soát thủ tục hành chính; số 48/2013/NĐ-CP ngày 14/5/2013 và Nghị định số 92/2017/NĐ-CP ngày 07/8/2017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pPr>
        <w:spacing w:before="80"/>
        <w:ind w:firstLine="720"/>
        <w:jc w:val="both"/>
        <w:rPr>
          <w:i/>
          <w:spacing w:val="-6"/>
          <w:lang w:val="pl-PL"/>
        </w:rPr>
      </w:pPr>
      <w:r>
        <w:rPr>
          <w:i/>
          <w:spacing w:val="-6"/>
          <w:lang w:val="pl-PL"/>
        </w:rPr>
        <w:t>Căn cứ Thông tư số 02/2017/TT-VPCP ngày 31/10/2017 của Bộ trưởng, Chủ nhiệm Văn phòng Chính phủ hướng dẫn về nghiệp vụ kiểm soát thủ tục hành chính;</w:t>
      </w:r>
    </w:p>
    <w:p>
      <w:pPr>
        <w:spacing w:before="80"/>
        <w:ind w:firstLine="720"/>
        <w:jc w:val="both"/>
        <w:rPr>
          <w:bCs/>
          <w:i/>
          <w:spacing w:val="-4"/>
          <w:lang w:val="pl-PL"/>
        </w:rPr>
      </w:pPr>
      <w:bookmarkStart w:id="1" w:name="_Hlk229389273"/>
      <w:bookmarkStart w:id="2" w:name="_Hlk229399334"/>
      <w:r>
        <w:rPr>
          <w:i/>
          <w:spacing w:val="-4"/>
          <w:lang w:val="vi-VN"/>
        </w:rPr>
        <w:t>Căn cứ</w:t>
      </w:r>
      <w:r>
        <w:rPr>
          <w:i/>
          <w:spacing w:val="-4"/>
          <w:lang w:val="pl-PL"/>
        </w:rPr>
        <w:t xml:space="preserve"> Quyết định số </w:t>
      </w:r>
      <w:r>
        <w:rPr>
          <w:i/>
          <w:spacing w:val="-4"/>
        </w:rPr>
        <w:t>649/QĐ-BXD</w:t>
      </w:r>
      <w:r>
        <w:rPr>
          <w:i/>
          <w:spacing w:val="-4"/>
          <w:lang w:val="pl-PL"/>
        </w:rPr>
        <w:t xml:space="preserve"> ngày</w:t>
      </w:r>
      <w:r>
        <w:rPr>
          <w:i/>
          <w:spacing w:val="-4"/>
          <w:lang w:val="vi-VN"/>
        </w:rPr>
        <w:t xml:space="preserve"> </w:t>
      </w:r>
      <w:r>
        <w:rPr>
          <w:i/>
          <w:spacing w:val="-4"/>
        </w:rPr>
        <w:t>04/</w:t>
      </w:r>
      <w:r>
        <w:rPr>
          <w:i/>
          <w:spacing w:val="-4"/>
          <w:lang w:val="pl-PL"/>
        </w:rPr>
        <w:t xml:space="preserve">5/2026 của Bộ trưởng Bộ Xây dựng </w:t>
      </w:r>
      <w:r>
        <w:rPr>
          <w:bCs/>
          <w:i/>
          <w:spacing w:val="-4"/>
        </w:rPr>
        <w:t xml:space="preserve">về việc </w:t>
      </w:r>
      <w:bookmarkEnd w:id="1"/>
      <w:r>
        <w:rPr>
          <w:bCs/>
          <w:i/>
          <w:spacing w:val="-4"/>
        </w:rPr>
        <w:t>công bố thủ tục hành chính được sửa đổi, bổ sung trong lĩnh vực Vật liệu xây dựng thuộc phạm vi chức năng quản lý nhà nước của Bộ Xây dựng</w:t>
      </w:r>
      <w:bookmarkEnd w:id="2"/>
      <w:r>
        <w:rPr>
          <w:i/>
          <w:spacing w:val="-4"/>
        </w:rPr>
        <w:t>.</w:t>
      </w:r>
    </w:p>
    <w:p>
      <w:pPr>
        <w:spacing w:before="80"/>
        <w:ind w:firstLine="720"/>
        <w:jc w:val="both"/>
        <w:rPr>
          <w:b/>
          <w:bCs/>
          <w:lang w:val="pl-PL"/>
        </w:rPr>
      </w:pPr>
      <w:r>
        <w:rPr>
          <w:lang w:val="nl-NL"/>
        </w:rPr>
        <w:t xml:space="preserve">Sở Xây dựng Bắc Ninh kính đề nghị Chủ tịch UBND tỉnh </w:t>
      </w:r>
      <w:r>
        <w:t xml:space="preserve">công bố danh mục thủ tục hành chính </w:t>
      </w:r>
      <w:r>
        <w:rPr>
          <w:lang w:val="pl-PL"/>
        </w:rPr>
        <w:t>được sửa đổi, bổ sung trong lĩnh vực Vật liệu xây dựng thuộc phạm vi chức năng quản lý của</w:t>
      </w:r>
      <w:r>
        <w:t xml:space="preserve"> </w:t>
      </w:r>
      <w:r>
        <w:rPr>
          <w:lang w:val="nl-NL"/>
        </w:rPr>
        <w:t xml:space="preserve">Sở Xây dựng tỉnh Bắc Ninh </w:t>
      </w:r>
      <w:r>
        <w:rPr>
          <w:rFonts w:eastAsia="Calibri"/>
          <w:color w:val="000000"/>
          <w:lang w:val="pl-PL"/>
        </w:rPr>
        <w:t>theo hồ sơ trình kèm theo.</w:t>
      </w:r>
    </w:p>
    <w:p>
      <w:pPr>
        <w:spacing w:before="80"/>
        <w:ind w:firstLine="720"/>
        <w:jc w:val="both"/>
        <w:rPr>
          <w:rFonts w:eastAsia="Calibri"/>
          <w:color w:val="000000"/>
          <w:lang w:val="pl-PL"/>
        </w:rPr>
      </w:pPr>
      <w:r>
        <w:rPr>
          <w:rFonts w:eastAsia="Calibri"/>
          <w:color w:val="000000"/>
          <w:lang w:val="pl-PL"/>
        </w:rPr>
        <w:t xml:space="preserve">Hồ sơ trình gồm có: </w:t>
      </w:r>
    </w:p>
    <w:p>
      <w:pPr>
        <w:spacing w:before="80"/>
        <w:ind w:firstLine="720"/>
        <w:jc w:val="both"/>
        <w:rPr>
          <w:rFonts w:eastAsia="Calibri"/>
          <w:color w:val="000000"/>
          <w:lang w:val="pl-PL"/>
        </w:rPr>
      </w:pPr>
      <w:r>
        <w:rPr>
          <w:rFonts w:eastAsia="Calibri"/>
          <w:color w:val="000000"/>
          <w:lang w:val="pl-PL"/>
        </w:rPr>
        <w:t>- Dự thảo Quyết định.</w:t>
      </w:r>
    </w:p>
    <w:p>
      <w:pPr>
        <w:spacing w:before="80"/>
        <w:ind w:firstLine="720"/>
        <w:jc w:val="both"/>
        <w:rPr>
          <w:rFonts w:eastAsia="Calibri"/>
          <w:color w:val="000000"/>
          <w:lang w:val="pl-PL"/>
        </w:rPr>
      </w:pPr>
      <w:r>
        <w:rPr>
          <w:rFonts w:eastAsia="Calibri"/>
          <w:color w:val="000000"/>
          <w:lang w:val="pl-PL"/>
        </w:rPr>
        <w:t>- Danh mục thủ tục hành chính được sửa đổi, bổ sung</w:t>
      </w:r>
      <w:r>
        <w:rPr>
          <w:rFonts w:eastAsia="Calibri"/>
          <w:color w:val="000000"/>
        </w:rPr>
        <w:t>.</w:t>
      </w:r>
    </w:p>
    <w:p>
      <w:pPr>
        <w:spacing w:before="80"/>
        <w:ind w:firstLine="720"/>
        <w:jc w:val="both"/>
        <w:rPr>
          <w:lang w:val="nl-NL"/>
        </w:rPr>
      </w:pPr>
      <w:r>
        <w:rPr>
          <w:lang w:val="nl-NL"/>
        </w:rPr>
        <w:t>Kính đề nghị Chủ tịch UBND tỉnh xem xét, công bố theo quy định./.</w:t>
      </w:r>
    </w:p>
    <w:p>
      <w:pPr>
        <w:ind w:firstLine="680"/>
        <w:jc w:val="both"/>
        <w:rPr>
          <w:sz w:val="10"/>
          <w:szCs w:val="10"/>
          <w:lang w:val="nl-NL"/>
        </w:rPr>
      </w:pPr>
    </w:p>
    <w:tbl>
      <w:tblPr>
        <w:tblW w:w="9090" w:type="dxa"/>
        <w:tblInd w:w="108" w:type="dxa"/>
        <w:tblLook w:val="01E0" w:firstRow="1" w:lastRow="1" w:firstColumn="1" w:lastColumn="1" w:noHBand="0" w:noVBand="0"/>
      </w:tblPr>
      <w:tblGrid>
        <w:gridCol w:w="4039"/>
        <w:gridCol w:w="5051"/>
      </w:tblGrid>
      <w:tr>
        <w:trPr>
          <w:trHeight w:val="2844"/>
        </w:trPr>
        <w:tc>
          <w:tcPr>
            <w:tcW w:w="4039" w:type="dxa"/>
          </w:tcPr>
          <w:p>
            <w:pPr>
              <w:ind w:left="-105"/>
              <w:rPr>
                <w:b/>
                <w:i/>
                <w:sz w:val="24"/>
                <w:szCs w:val="24"/>
                <w:lang w:val="nl-NL"/>
              </w:rPr>
            </w:pPr>
            <w:r>
              <w:rPr>
                <w:b/>
                <w:i/>
                <w:sz w:val="24"/>
                <w:szCs w:val="24"/>
                <w:lang w:val="nl-NL"/>
              </w:rPr>
              <w:t>Nơi nhận:</w:t>
            </w:r>
          </w:p>
          <w:p>
            <w:pPr>
              <w:ind w:hanging="105"/>
              <w:rPr>
                <w:sz w:val="22"/>
                <w:szCs w:val="22"/>
                <w:lang w:val="nl-NL"/>
              </w:rPr>
            </w:pPr>
            <w:r>
              <w:rPr>
                <w:i/>
                <w:sz w:val="22"/>
                <w:szCs w:val="22"/>
                <w:lang w:val="nl-NL"/>
              </w:rPr>
              <w:t xml:space="preserve">- </w:t>
            </w:r>
            <w:r>
              <w:rPr>
                <w:sz w:val="22"/>
                <w:szCs w:val="22"/>
                <w:lang w:val="nl-NL"/>
              </w:rPr>
              <w:t>Như trên;</w:t>
            </w:r>
          </w:p>
          <w:p>
            <w:pPr>
              <w:ind w:left="-105"/>
              <w:rPr>
                <w:sz w:val="22"/>
                <w:szCs w:val="22"/>
                <w:lang w:val="nl-NL"/>
              </w:rPr>
            </w:pPr>
            <w:r>
              <w:rPr>
                <w:sz w:val="22"/>
                <w:szCs w:val="22"/>
                <w:lang w:val="nl-NL"/>
              </w:rPr>
              <w:t>- Giám đốc Sở (b/c);</w:t>
            </w:r>
          </w:p>
          <w:p>
            <w:pPr>
              <w:ind w:hanging="105"/>
              <w:rPr>
                <w:sz w:val="22"/>
                <w:szCs w:val="22"/>
                <w:lang w:val="vi-VN"/>
              </w:rPr>
            </w:pPr>
            <w:r>
              <w:rPr>
                <w:sz w:val="22"/>
                <w:szCs w:val="22"/>
                <w:lang w:val="nl-NL"/>
              </w:rPr>
              <w:t>- Văn phòng UBND tỉnh</w:t>
            </w:r>
            <w:r>
              <w:rPr>
                <w:sz w:val="22"/>
                <w:szCs w:val="22"/>
                <w:lang w:val="vi-VN"/>
              </w:rPr>
              <w:t>; TTPVHCC</w:t>
            </w:r>
            <w:r>
              <w:rPr>
                <w:sz w:val="22"/>
                <w:szCs w:val="22"/>
                <w:lang w:val="nl-NL"/>
              </w:rPr>
              <w:t>;</w:t>
            </w:r>
            <w:r>
              <w:rPr>
                <w:sz w:val="22"/>
                <w:szCs w:val="22"/>
                <w:lang w:val="vi-VN"/>
              </w:rPr>
              <w:t xml:space="preserve"> </w:t>
            </w:r>
          </w:p>
          <w:p>
            <w:pPr>
              <w:ind w:hanging="105"/>
              <w:rPr>
                <w:sz w:val="22"/>
                <w:szCs w:val="22"/>
                <w:lang w:val="nl-NL"/>
              </w:rPr>
            </w:pPr>
            <w:r>
              <w:rPr>
                <w:sz w:val="22"/>
                <w:szCs w:val="22"/>
                <w:lang w:val="nl-NL"/>
              </w:rPr>
              <w:t>- Các phòng, đơn vị trực thuộc;</w:t>
            </w:r>
          </w:p>
          <w:p>
            <w:pPr>
              <w:ind w:hanging="105"/>
              <w:rPr>
                <w:sz w:val="26"/>
                <w:szCs w:val="26"/>
                <w:lang w:val="nl-NL"/>
              </w:rPr>
            </w:pPr>
            <w:r>
              <w:rPr>
                <w:sz w:val="22"/>
                <w:szCs w:val="22"/>
                <w:lang w:val="nl-NL"/>
              </w:rPr>
              <w:t>- Lưu: VT, VP.</w:t>
            </w:r>
          </w:p>
        </w:tc>
        <w:tc>
          <w:tcPr>
            <w:tcW w:w="5051" w:type="dxa"/>
          </w:tcPr>
          <w:p>
            <w:pPr>
              <w:ind w:left="-162"/>
              <w:jc w:val="center"/>
              <w:rPr>
                <w:b/>
                <w:szCs w:val="26"/>
                <w:lang w:val="nl-NL"/>
              </w:rPr>
            </w:pPr>
            <w:r>
              <w:rPr>
                <w:b/>
                <w:szCs w:val="26"/>
                <w:lang w:val="nl-NL"/>
              </w:rPr>
              <w:t>KT. GIÁM ĐỐC</w:t>
            </w:r>
          </w:p>
          <w:p>
            <w:pPr>
              <w:ind w:left="-162"/>
              <w:jc w:val="center"/>
              <w:rPr>
                <w:b/>
                <w:szCs w:val="26"/>
                <w:lang w:val="nl-NL"/>
              </w:rPr>
            </w:pPr>
            <w:r>
              <w:rPr>
                <w:b/>
                <w:szCs w:val="26"/>
                <w:lang w:val="nl-NL"/>
              </w:rPr>
              <w:t>PHÓ GIÁM ĐỐC</w:t>
            </w:r>
          </w:p>
          <w:p>
            <w:pPr>
              <w:ind w:left="-162"/>
              <w:jc w:val="center"/>
              <w:rPr>
                <w:b/>
                <w:szCs w:val="26"/>
                <w:lang w:val="nl-NL"/>
              </w:rPr>
            </w:pPr>
            <w:bookmarkStart w:id="3" w:name="_GoBack"/>
            <w:bookmarkEnd w:id="3"/>
          </w:p>
          <w:p>
            <w:pPr>
              <w:ind w:left="-162"/>
              <w:jc w:val="center"/>
              <w:rPr>
                <w:b/>
                <w:szCs w:val="26"/>
                <w:lang w:val="nl-NL"/>
              </w:rPr>
            </w:pPr>
          </w:p>
          <w:p>
            <w:pPr>
              <w:ind w:left="-162"/>
              <w:jc w:val="center"/>
              <w:rPr>
                <w:b/>
                <w:szCs w:val="26"/>
                <w:lang w:val="nl-NL"/>
              </w:rPr>
            </w:pPr>
          </w:p>
          <w:p>
            <w:pPr>
              <w:ind w:left="-162"/>
              <w:jc w:val="center"/>
              <w:rPr>
                <w:b/>
                <w:szCs w:val="26"/>
                <w:lang w:val="nl-NL"/>
              </w:rPr>
            </w:pPr>
          </w:p>
          <w:p>
            <w:pPr>
              <w:ind w:left="-162"/>
              <w:jc w:val="center"/>
              <w:rPr>
                <w:b/>
                <w:szCs w:val="26"/>
                <w:lang w:val="nl-NL"/>
              </w:rPr>
            </w:pPr>
          </w:p>
          <w:p>
            <w:pPr>
              <w:ind w:left="-164"/>
              <w:jc w:val="center"/>
              <w:rPr>
                <w:lang w:val="nl-NL"/>
              </w:rPr>
            </w:pPr>
            <w:r>
              <w:rPr>
                <w:b/>
                <w:szCs w:val="26"/>
                <w:lang w:val="nl-NL"/>
              </w:rPr>
              <w:t>Ngô Đức Thành</w:t>
            </w:r>
          </w:p>
        </w:tc>
      </w:tr>
    </w:tbl>
    <w:p/>
    <w:sectPr>
      <w:pgSz w:w="11906" w:h="16838" w:code="9"/>
      <w:pgMar w:top="1134"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TRAN MINH TUAN</cp:lastModifiedBy>
  <cp:revision>6</cp:revision>
  <dcterms:created xsi:type="dcterms:W3CDTF">2026-05-08T06:34:00Z</dcterms:created>
  <dcterms:modified xsi:type="dcterms:W3CDTF">2026-05-12T03:25:00Z</dcterms:modified>
</cp:coreProperties>
</file>